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715" w:rsidRDefault="00600715">
      <w:pPr>
        <w:pStyle w:val="Heading1"/>
        <w:rPr>
          <w:color w:val="31849B" w:themeColor="accent5" w:themeShade="BF"/>
        </w:rPr>
      </w:pPr>
      <w:r>
        <w:rPr>
          <w:noProof/>
        </w:rPr>
        <w:drawing>
          <wp:inline distT="0" distB="0" distL="0" distR="0" wp14:anchorId="249C780B" wp14:editId="21B5FBE4">
            <wp:extent cx="2047188" cy="32177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0709" cy="3239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519" w:rsidRPr="00A07045" w:rsidRDefault="00D13193">
      <w:pPr>
        <w:pStyle w:val="Heading1"/>
        <w:rPr>
          <w:color w:val="31849B" w:themeColor="accent5" w:themeShade="BF"/>
        </w:rPr>
      </w:pPr>
      <w:r w:rsidRPr="00A07045">
        <w:rPr>
          <w:color w:val="31849B" w:themeColor="accent5" w:themeShade="BF"/>
        </w:rPr>
        <w:t>Dr. Samar J. Melhem, PhD</w:t>
      </w:r>
    </w:p>
    <w:p w:rsidR="00BE0519" w:rsidRDefault="00D13193">
      <w:r>
        <w:t>Assistant Professor of Digital Health and Pharmacy Informatics</w:t>
      </w:r>
    </w:p>
    <w:p w:rsidR="00BE0519" w:rsidRDefault="00D13193">
      <w:r>
        <w:t xml:space="preserve">Email: </w:t>
      </w:r>
      <w:r w:rsidR="00A07045">
        <w:t>S_Melhem@ju.edu.jo</w:t>
      </w:r>
      <w:r>
        <w:br/>
      </w:r>
      <w:bookmarkStart w:id="0" w:name="_GoBack"/>
      <w:r>
        <w:t>LinkedIn: linkedin.com/in/samar-melhem-709bba66</w:t>
      </w:r>
      <w:r>
        <w:br/>
      </w:r>
      <w:bookmarkEnd w:id="0"/>
      <w:r>
        <w:t>Location: Amman, Jordan</w:t>
      </w:r>
    </w:p>
    <w:p w:rsidR="00BE0519" w:rsidRPr="00A07045" w:rsidRDefault="00D13193">
      <w:pPr>
        <w:pStyle w:val="Heading2"/>
        <w:rPr>
          <w:color w:val="31849B" w:themeColor="accent5" w:themeShade="BF"/>
        </w:rPr>
      </w:pPr>
      <w:r w:rsidRPr="00A07045">
        <w:rPr>
          <w:color w:val="31849B" w:themeColor="accent5" w:themeShade="BF"/>
        </w:rPr>
        <w:t>Professional Summary</w:t>
      </w:r>
    </w:p>
    <w:p w:rsidR="00BE0519" w:rsidRDefault="00D13193">
      <w:r>
        <w:t xml:space="preserve">Experienced researcher and Assistant </w:t>
      </w:r>
      <w:r>
        <w:t>Professor specializing in Digital Health and Pharmacy Informatics, with a strong focus on advancing public health through digital solutions. Recognized for expertise in developing and assessing digital health policies, cancer care services, and pharmacy in</w:t>
      </w:r>
      <w:r>
        <w:t>formatics. Proven success in teaching and curriculum development for pharmacy students, supporting digital literacy, e-health engagement, and system reforms. Dedicated to bridging technology with healthcare practices to improve patient outcomes, particular</w:t>
      </w:r>
      <w:r>
        <w:t>ly in cancer survivorship and chronic disease management.</w:t>
      </w:r>
    </w:p>
    <w:p w:rsidR="00BE0519" w:rsidRPr="00A07045" w:rsidRDefault="00D13193">
      <w:pPr>
        <w:pStyle w:val="Heading2"/>
        <w:rPr>
          <w:color w:val="31849B" w:themeColor="accent5" w:themeShade="BF"/>
        </w:rPr>
      </w:pPr>
      <w:r w:rsidRPr="00A07045">
        <w:rPr>
          <w:color w:val="31849B" w:themeColor="accent5" w:themeShade="BF"/>
        </w:rPr>
        <w:t>Research Interests</w:t>
      </w:r>
    </w:p>
    <w:p w:rsidR="00BE0519" w:rsidRDefault="00D13193">
      <w:r>
        <w:t>- Digital Health Policy and Health Systems Research: Exploring the impact of digital policies on healthcare accessibility, equity, and quality.</w:t>
      </w:r>
      <w:r>
        <w:br/>
        <w:t>- Digital Solutions for Cancer Care</w:t>
      </w:r>
      <w:r>
        <w:t xml:space="preserve"> and Mental Health: Innovating digital applications to support cancer care services and enhance mental health outcomes for survivors.</w:t>
      </w:r>
      <w:r>
        <w:br/>
        <w:t>- Digital Pharmacy Practice: Implementing digital tools to advance pharmacy services, medication management, and patient e</w:t>
      </w:r>
      <w:r>
        <w:t>ducation.</w:t>
      </w:r>
      <w:r>
        <w:br/>
      </w:r>
      <w:r>
        <w:lastRenderedPageBreak/>
        <w:t>- Technology-Enabled Health System Reforms: Promoting reforms through technology integration, fostering improved health service delivery.</w:t>
      </w:r>
    </w:p>
    <w:p w:rsidR="00BE0519" w:rsidRPr="00A07045" w:rsidRDefault="00D13193">
      <w:pPr>
        <w:pStyle w:val="Heading2"/>
        <w:rPr>
          <w:color w:val="31849B" w:themeColor="accent5" w:themeShade="BF"/>
        </w:rPr>
      </w:pPr>
      <w:r w:rsidRPr="00A07045">
        <w:rPr>
          <w:color w:val="31849B" w:themeColor="accent5" w:themeShade="BF"/>
        </w:rPr>
        <w:t>Key Skills and Competencies</w:t>
      </w:r>
    </w:p>
    <w:p w:rsidR="00BE0519" w:rsidRDefault="00D13193">
      <w:r>
        <w:t>- Pharmacy Informatics: EHR optimization, telehealth integration, health informa</w:t>
      </w:r>
      <w:r>
        <w:t>tics analysis, and digital data management.</w:t>
      </w:r>
      <w:r>
        <w:br/>
        <w:t>- Research and Analytical Skills: Systematic reviews, clinical trials, qualitative analysis, and health policy assessment.</w:t>
      </w:r>
      <w:r>
        <w:br/>
        <w:t>- Digital Health Solutions: Development of mHealth applications, digital health service i</w:t>
      </w:r>
      <w:r>
        <w:t>ntegration, and patient-centered innovations.</w:t>
      </w:r>
      <w:r>
        <w:br/>
        <w:t>- Educational Expertise: Curriculum design, interdisciplinary teaching, student mentorship, and conference presentations.</w:t>
      </w:r>
    </w:p>
    <w:p w:rsidR="00BE0519" w:rsidRPr="00A07045" w:rsidRDefault="00D13193">
      <w:pPr>
        <w:pStyle w:val="Heading2"/>
        <w:rPr>
          <w:color w:val="31849B" w:themeColor="accent5" w:themeShade="BF"/>
        </w:rPr>
      </w:pPr>
      <w:r w:rsidRPr="00A07045">
        <w:rPr>
          <w:color w:val="31849B" w:themeColor="accent5" w:themeShade="BF"/>
        </w:rPr>
        <w:t>Professional Experience</w:t>
      </w:r>
    </w:p>
    <w:p w:rsidR="00BE0519" w:rsidRPr="00A07045" w:rsidRDefault="00D13193">
      <w:pPr>
        <w:pStyle w:val="Heading3"/>
        <w:rPr>
          <w:color w:val="31849B" w:themeColor="accent5" w:themeShade="BF"/>
        </w:rPr>
      </w:pPr>
      <w:r w:rsidRPr="00A07045">
        <w:rPr>
          <w:color w:val="31849B" w:themeColor="accent5" w:themeShade="BF"/>
        </w:rPr>
        <w:t>Assistant Professor of Digital Health and Pharmacy Informatics</w:t>
      </w:r>
    </w:p>
    <w:p w:rsidR="00BE0519" w:rsidRDefault="00D13193">
      <w:r>
        <w:t>T</w:t>
      </w:r>
      <w:r>
        <w:t>he University of Jordan, Amman, Jordan</w:t>
      </w:r>
      <w:r>
        <w:br/>
        <w:t>June 2024 – Present</w:t>
      </w:r>
    </w:p>
    <w:p w:rsidR="00BE0519" w:rsidRDefault="00D13193">
      <w:r>
        <w:t>- Leading research on digital health interventions to support public health initiatives, focusing on cancer care, chronic disease management, and smoking cessation.</w:t>
      </w:r>
      <w:r>
        <w:br/>
        <w:t>- Supervising student projects o</w:t>
      </w:r>
      <w:r>
        <w:t>n integrating digital health practices with pharmacy informatics, fostering digital competency among students.</w:t>
      </w:r>
    </w:p>
    <w:p w:rsidR="00BE0519" w:rsidRPr="00A07045" w:rsidRDefault="00D13193">
      <w:pPr>
        <w:pStyle w:val="Heading3"/>
        <w:rPr>
          <w:color w:val="31849B" w:themeColor="accent5" w:themeShade="BF"/>
        </w:rPr>
      </w:pPr>
      <w:r w:rsidRPr="00A07045">
        <w:rPr>
          <w:color w:val="31849B" w:themeColor="accent5" w:themeShade="BF"/>
        </w:rPr>
        <w:t>Teaching Assistant in Digital Health</w:t>
      </w:r>
    </w:p>
    <w:p w:rsidR="00BE0519" w:rsidRDefault="00D13193">
      <w:r>
        <w:t>Kingston University, United Kingdom</w:t>
      </w:r>
      <w:r>
        <w:br/>
        <w:t>2022 – 2023</w:t>
      </w:r>
    </w:p>
    <w:p w:rsidR="00BE0519" w:rsidRDefault="00D13193">
      <w:r>
        <w:t>- Delivered courses in Pharmacy Informatics, Digital Health,</w:t>
      </w:r>
      <w:r>
        <w:t xml:space="preserve"> and Pharmacy Practices for bachelor’s students, focusing on digital literacy and informatics application in healthcare.</w:t>
      </w:r>
      <w:r>
        <w:br/>
        <w:t>- Developed course content and mentored students in projects aimed at digital health solutions and technology-enabled pharmacy practice</w:t>
      </w:r>
      <w:r>
        <w:t>s.</w:t>
      </w:r>
    </w:p>
    <w:p w:rsidR="00BE0519" w:rsidRPr="00A07045" w:rsidRDefault="00D13193">
      <w:pPr>
        <w:pStyle w:val="Heading3"/>
        <w:rPr>
          <w:color w:val="31849B" w:themeColor="accent5" w:themeShade="BF"/>
        </w:rPr>
      </w:pPr>
      <w:r w:rsidRPr="00A07045">
        <w:rPr>
          <w:color w:val="31849B" w:themeColor="accent5" w:themeShade="BF"/>
        </w:rPr>
        <w:t>Lecturer in Pharmacy Practice</w:t>
      </w:r>
    </w:p>
    <w:p w:rsidR="00BE0519" w:rsidRDefault="00D13193">
      <w:r>
        <w:t>Al Ahliyya Amman University, Amman, Jordan</w:t>
      </w:r>
      <w:r>
        <w:br/>
        <w:t>2013 – 2017</w:t>
      </w:r>
    </w:p>
    <w:p w:rsidR="00BE0519" w:rsidRDefault="00D13193">
      <w:r>
        <w:t>- Taught core modules in pharmacy practice, emphasizing clinical skills, patient-centered care, and digital applications in pharmaceutical sciences.</w:t>
      </w:r>
      <w:r>
        <w:br/>
        <w:t>- Introduced digita</w:t>
      </w:r>
      <w:r>
        <w:t>l resources and methodologies, contributing to enhanced student engagement and modernized course offerings.</w:t>
      </w:r>
    </w:p>
    <w:p w:rsidR="00BE0519" w:rsidRPr="00A07045" w:rsidRDefault="00D13193">
      <w:pPr>
        <w:pStyle w:val="Heading3"/>
        <w:rPr>
          <w:color w:val="31849B" w:themeColor="accent5" w:themeShade="BF"/>
        </w:rPr>
      </w:pPr>
      <w:r w:rsidRPr="00A07045">
        <w:rPr>
          <w:color w:val="31849B" w:themeColor="accent5" w:themeShade="BF"/>
        </w:rPr>
        <w:t>PhD Researcher</w:t>
      </w:r>
    </w:p>
    <w:p w:rsidR="00BE0519" w:rsidRDefault="00D13193">
      <w:r>
        <w:t>Kingston University, London, United Kingdom</w:t>
      </w:r>
      <w:r>
        <w:br/>
        <w:t>December 2018 – June 2024</w:t>
      </w:r>
    </w:p>
    <w:p w:rsidR="00BE0519" w:rsidRDefault="00D13193">
      <w:r>
        <w:lastRenderedPageBreak/>
        <w:t xml:space="preserve">- Conducted pioneering research on digital health solutions to </w:t>
      </w:r>
      <w:r>
        <w:t>support mental health and cancer survivorship, with findings published in top-tier journals.</w:t>
      </w:r>
      <w:r>
        <w:br/>
        <w:t>- Collaborated with interdisciplinary teams to investigate health system reforms driven by digital innovation.</w:t>
      </w:r>
    </w:p>
    <w:p w:rsidR="00BE0519" w:rsidRPr="00A07045" w:rsidRDefault="00D13193">
      <w:pPr>
        <w:pStyle w:val="Heading2"/>
        <w:rPr>
          <w:color w:val="31849B" w:themeColor="accent5" w:themeShade="BF"/>
        </w:rPr>
      </w:pPr>
      <w:r w:rsidRPr="00A07045">
        <w:rPr>
          <w:color w:val="31849B" w:themeColor="accent5" w:themeShade="BF"/>
        </w:rPr>
        <w:t>Education</w:t>
      </w:r>
    </w:p>
    <w:p w:rsidR="00BE0519" w:rsidRDefault="00D13193">
      <w:r>
        <w:t>PhD in Digital Health Solutions</w:t>
      </w:r>
      <w:r>
        <w:br/>
        <w:t>Kingston U</w:t>
      </w:r>
      <w:r>
        <w:t>niversity, United Kingdom, 2019 – 2023</w:t>
      </w:r>
      <w:r>
        <w:br/>
      </w:r>
      <w:r>
        <w:br/>
        <w:t>MBA in Total Quality Management (TQM)</w:t>
      </w:r>
      <w:r>
        <w:br/>
        <w:t>The University of Jordan, 2012 – 2014</w:t>
      </w:r>
      <w:r>
        <w:br/>
      </w:r>
      <w:r>
        <w:br/>
        <w:t>Master’s Degree in Clinical Pharmacy</w:t>
      </w:r>
      <w:r>
        <w:br/>
        <w:t>The University of Jordan, 2008 – 2010</w:t>
      </w:r>
      <w:r>
        <w:br/>
      </w:r>
      <w:r>
        <w:br/>
        <w:t>Bachelor of Pharmacy (B.Pharm.)</w:t>
      </w:r>
      <w:r>
        <w:br/>
        <w:t xml:space="preserve">The University of Jordan, 2003 </w:t>
      </w:r>
      <w:r>
        <w:t>– 2008</w:t>
      </w:r>
    </w:p>
    <w:p w:rsidR="00BE0519" w:rsidRDefault="00D13193">
      <w:pPr>
        <w:pStyle w:val="Heading2"/>
        <w:rPr>
          <w:color w:val="31849B" w:themeColor="accent5" w:themeShade="BF"/>
        </w:rPr>
      </w:pPr>
      <w:r w:rsidRPr="00A07045">
        <w:rPr>
          <w:color w:val="31849B" w:themeColor="accent5" w:themeShade="BF"/>
        </w:rPr>
        <w:t>Certifications</w:t>
      </w:r>
    </w:p>
    <w:p w:rsidR="00A07045" w:rsidRPr="00A07045" w:rsidRDefault="00A07045" w:rsidP="00A07045">
      <w:r>
        <w:t xml:space="preserve">Certified Lead Quality Management System Auditor (QMS)- </w:t>
      </w:r>
      <w:r>
        <w:t>Lloyd's Register</w:t>
      </w:r>
    </w:p>
    <w:p w:rsidR="00BE0519" w:rsidRDefault="00D13193">
      <w:r>
        <w:t>Certified Internal Quality Management Auditor – Lloyd's Register</w:t>
      </w:r>
    </w:p>
    <w:p w:rsidR="00A07045" w:rsidRPr="00A07045" w:rsidRDefault="00A07045">
      <w:pPr>
        <w:rPr>
          <w:color w:val="31849B" w:themeColor="accent5" w:themeShade="BF"/>
        </w:rPr>
      </w:pPr>
    </w:p>
    <w:p w:rsidR="00BE0519" w:rsidRPr="00A07045" w:rsidRDefault="00D13193">
      <w:pPr>
        <w:pStyle w:val="Heading2"/>
        <w:rPr>
          <w:color w:val="31849B" w:themeColor="accent5" w:themeShade="BF"/>
        </w:rPr>
      </w:pPr>
      <w:r w:rsidRPr="00A07045">
        <w:rPr>
          <w:color w:val="31849B" w:themeColor="accent5" w:themeShade="BF"/>
        </w:rPr>
        <w:t>Research and Publications</w:t>
      </w:r>
    </w:p>
    <w:p w:rsidR="00BE0519" w:rsidRDefault="00D13193">
      <w:r>
        <w:t xml:space="preserve">1. Melhem, S.J., Nabhani-Gebara, S., Kayyali, R. Digital trends, digital literacy, and e-health engagement predictors of breast and colorectal </w:t>
      </w:r>
      <w:r>
        <w:t>cancer survivors: a population-based cross-sectional survey. International Journal of Environmental Research and Public Health, 20(2), 1472. 2023.</w:t>
      </w:r>
      <w:r>
        <w:br/>
      </w:r>
      <w:r>
        <w:br/>
        <w:t xml:space="preserve">2. Melhem, S.J., Nabhani-Gebara, S., Kayyali, R. Informational needs and predictors of Jordanian breast and </w:t>
      </w:r>
      <w:r>
        <w:t>colorectal cancer survivors: a national cross-sectional study. Supportive Care in Cancer, 30(8), 6827-6837. 2022.</w:t>
      </w:r>
      <w:r>
        <w:br/>
      </w:r>
      <w:r>
        <w:br/>
        <w:t>3. Melhem, S.J., Nabhani-Gebara, S., Kayyali, R. Latency of breast cancer stigma during survivorship and its influencing factors: A qualitati</w:t>
      </w:r>
      <w:r>
        <w:t>ve study. Frontiers in Oncology, 13, 1075298. 2023.</w:t>
      </w:r>
      <w:r>
        <w:br/>
      </w:r>
      <w:r>
        <w:br/>
        <w:t xml:space="preserve">4. Melhem, S.J., Aiedeh, K.M., Hadidi, K.A. Effects of a 10-day course of a high dose calciferol versus a single mega dose of ergocalciferol in correcting vitamin D deficiency. Annals of Saudi Medicine, </w:t>
      </w:r>
      <w:r>
        <w:t>35(1), 13-18. 2015.</w:t>
      </w:r>
      <w:r>
        <w:br/>
      </w:r>
      <w:r>
        <w:br/>
        <w:t xml:space="preserve">5. Melhem, S.J., Nabhani-Gebara, S., Kayyali, R. Leveraging e-health for enhanced cancer care </w:t>
      </w:r>
      <w:r>
        <w:lastRenderedPageBreak/>
        <w:t>service models in middle-income contexts: Qualitative insights from oncology care providers. Digital Health, 10, 20552076241237668. 2024.</w:t>
      </w:r>
      <w:r>
        <w:br/>
      </w:r>
      <w:r>
        <w:br/>
        <w:t>6.</w:t>
      </w:r>
      <w:r>
        <w:t xml:space="preserve"> Melhem, S.J., Kayyali, R. Multilayer framework for digital multicomponent platform design for colorectal survivors and carers: a qualitative study. Frontiers in Public Health, 11, 1272344. 2023.</w:t>
      </w:r>
      <w:r>
        <w:br/>
      </w:r>
      <w:r>
        <w:br/>
        <w:t>7. Melhem, S.J., Nabhani-Gebara, S., Kayyali, R. Cancer lit</w:t>
      </w:r>
      <w:r>
        <w:t>eracy among Jordanian colorectal cancer survivors and informal carers: Qualitative explorations. Frontiers in Public Health, 11, 1116882. 2023.</w:t>
      </w:r>
    </w:p>
    <w:p w:rsidR="00BE0519" w:rsidRPr="00A07045" w:rsidRDefault="00D13193">
      <w:pPr>
        <w:pStyle w:val="Heading2"/>
        <w:rPr>
          <w:color w:val="31849B" w:themeColor="accent5" w:themeShade="BF"/>
        </w:rPr>
      </w:pPr>
      <w:r w:rsidRPr="00A07045">
        <w:rPr>
          <w:color w:val="31849B" w:themeColor="accent5" w:themeShade="BF"/>
        </w:rPr>
        <w:t>Reviewer for Journals</w:t>
      </w:r>
    </w:p>
    <w:p w:rsidR="00BE0519" w:rsidRDefault="00D13193">
      <w:r>
        <w:t>Actively reviewing for multiple international journals in digital health, informatics, and</w:t>
      </w:r>
      <w:r>
        <w:t xml:space="preserve"> pharmacy practice. (</w:t>
      </w:r>
      <w:r w:rsidR="00A07045">
        <w:t xml:space="preserve">Cancer Supportive Care, Cancer Medicine, BMC public Health, </w:t>
      </w:r>
      <w:r w:rsidR="00A732D8">
        <w:t xml:space="preserve">BMC </w:t>
      </w:r>
      <w:proofErr w:type="spellStart"/>
      <w:r w:rsidR="00A732D8">
        <w:t>Psychology,</w:t>
      </w:r>
      <w:r w:rsidR="00A07045">
        <w:t>Health</w:t>
      </w:r>
      <w:proofErr w:type="spellEnd"/>
      <w:r w:rsidR="00A07045">
        <w:t xml:space="preserve"> systems and Policy, Digital Health, </w:t>
      </w:r>
      <w:r w:rsidR="00A732D8">
        <w:t>Scientific reports, BMJ open</w:t>
      </w:r>
      <w:r>
        <w:t>)</w:t>
      </w:r>
    </w:p>
    <w:p w:rsidR="00BE0519" w:rsidRDefault="00D13193">
      <w:pPr>
        <w:pStyle w:val="Heading2"/>
      </w:pPr>
      <w:r>
        <w:t>Professional Affiliations</w:t>
      </w:r>
    </w:p>
    <w:p w:rsidR="00BE0519" w:rsidRDefault="00D13193">
      <w:r>
        <w:t>- Member, International Society for Digital Health and Pharmacology (ISDHP)</w:t>
      </w:r>
      <w:r>
        <w:br/>
        <w:t>- Member, American Pharmacists Association (APhA)</w:t>
      </w:r>
    </w:p>
    <w:p w:rsidR="00BE0519" w:rsidRDefault="00D13193">
      <w:pPr>
        <w:pStyle w:val="Heading2"/>
      </w:pPr>
      <w:r>
        <w:t>Conferences and Presentations</w:t>
      </w:r>
    </w:p>
    <w:p w:rsidR="00BE0519" w:rsidRDefault="00D13193">
      <w:r>
        <w:t>- Presented resea</w:t>
      </w:r>
      <w:r>
        <w:t xml:space="preserve">rch on digital health trends and pharmacy informatics at </w:t>
      </w:r>
      <w:r w:rsidR="00A07045">
        <w:t xml:space="preserve">British </w:t>
      </w:r>
      <w:proofErr w:type="spellStart"/>
      <w:r w:rsidR="00A07045">
        <w:t>Onclogy</w:t>
      </w:r>
      <w:proofErr w:type="spellEnd"/>
      <w:r w:rsidR="00A07045">
        <w:t xml:space="preserve"> Pharmacy Association (</w:t>
      </w:r>
      <w:r>
        <w:t xml:space="preserve">BOPA </w:t>
      </w:r>
      <w:r w:rsidR="00A07045">
        <w:t>)</w:t>
      </w:r>
      <w:r>
        <w:t>2020 and BOPA 2021, focusing on the role of digital applications in enhancing patient care and pharmacy practice.</w:t>
      </w:r>
    </w:p>
    <w:p w:rsidR="00BE0519" w:rsidRDefault="00D13193">
      <w:pPr>
        <w:pStyle w:val="Heading2"/>
      </w:pPr>
      <w:r>
        <w:t>Languages</w:t>
      </w:r>
    </w:p>
    <w:p w:rsidR="00BE0519" w:rsidRDefault="00D13193">
      <w:r>
        <w:t>- English (Full Professional)</w:t>
      </w:r>
      <w:r>
        <w:br/>
        <w:t>- Arabic (Native)</w:t>
      </w:r>
      <w:r>
        <w:br/>
        <w:t>- French (Professional</w:t>
      </w:r>
      <w:r>
        <w:t xml:space="preserve"> Working)</w:t>
      </w:r>
    </w:p>
    <w:sectPr w:rsidR="00BE0519" w:rsidSect="00034616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193" w:rsidRDefault="00D13193" w:rsidP="00600715">
      <w:pPr>
        <w:spacing w:after="0" w:line="240" w:lineRule="auto"/>
      </w:pPr>
      <w:r>
        <w:separator/>
      </w:r>
    </w:p>
  </w:endnote>
  <w:endnote w:type="continuationSeparator" w:id="0">
    <w:p w:rsidR="00D13193" w:rsidRDefault="00D13193" w:rsidP="00600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7151700"/>
      <w:docPartObj>
        <w:docPartGallery w:val="Page Numbers (Bottom of Page)"/>
        <w:docPartUnique/>
      </w:docPartObj>
    </w:sdtPr>
    <w:sdtContent>
      <w:p w:rsidR="00600715" w:rsidRDefault="00600715" w:rsidP="008C0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600715" w:rsidRDefault="00600715" w:rsidP="006007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58447604"/>
      <w:docPartObj>
        <w:docPartGallery w:val="Page Numbers (Bottom of Page)"/>
        <w:docPartUnique/>
      </w:docPartObj>
    </w:sdtPr>
    <w:sdtContent>
      <w:p w:rsidR="00600715" w:rsidRDefault="00600715" w:rsidP="008C0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600715" w:rsidRDefault="00600715" w:rsidP="006007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193" w:rsidRDefault="00D13193" w:rsidP="00600715">
      <w:pPr>
        <w:spacing w:after="0" w:line="240" w:lineRule="auto"/>
      </w:pPr>
      <w:r>
        <w:separator/>
      </w:r>
    </w:p>
  </w:footnote>
  <w:footnote w:type="continuationSeparator" w:id="0">
    <w:p w:rsidR="00D13193" w:rsidRDefault="00D13193" w:rsidP="00600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00715"/>
    <w:rsid w:val="00A07045"/>
    <w:rsid w:val="00A732D8"/>
    <w:rsid w:val="00AA1D8D"/>
    <w:rsid w:val="00B47730"/>
    <w:rsid w:val="00BE0519"/>
    <w:rsid w:val="00CB0664"/>
    <w:rsid w:val="00D13193"/>
    <w:rsid w:val="00D74A74"/>
    <w:rsid w:val="00F741B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9A3B05"/>
  <w14:defaultImageDpi w14:val="300"/>
  <w15:docId w15:val="{461B725B-20DD-AE4C-BE4F-15579295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600715"/>
  </w:style>
  <w:style w:type="paragraph" w:styleId="BalloonText">
    <w:name w:val="Balloon Text"/>
    <w:basedOn w:val="Normal"/>
    <w:link w:val="BalloonTextChar"/>
    <w:uiPriority w:val="99"/>
    <w:semiHidden/>
    <w:unhideWhenUsed/>
    <w:rsid w:val="00D74A7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A7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AAEB82-E965-F54C-AD20-5EB8157A6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64DC15-2C1B-4A7F-8386-CD0C96C9A980}"/>
</file>

<file path=customXml/itemProps3.xml><?xml version="1.0" encoding="utf-8"?>
<ds:datastoreItem xmlns:ds="http://schemas.openxmlformats.org/officeDocument/2006/customXml" ds:itemID="{581344F1-53F4-4497-A9EE-D614549315FB}"/>
</file>

<file path=customXml/itemProps4.xml><?xml version="1.0" encoding="utf-8"?>
<ds:datastoreItem xmlns:ds="http://schemas.openxmlformats.org/officeDocument/2006/customXml" ds:itemID="{A9057642-69A1-4111-B8FE-9576805D30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cp:lastPrinted>2024-11-02T14:01:00Z</cp:lastPrinted>
  <dcterms:created xsi:type="dcterms:W3CDTF">2024-11-02T14:26:00Z</dcterms:created>
  <dcterms:modified xsi:type="dcterms:W3CDTF">2024-11-02T14:26:00Z</dcterms:modified>
  <cp:category/>
</cp:coreProperties>
</file>